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F6939" w:rsidRPr="000249D0" w:rsidRDefault="00DF6939" w:rsidP="00DF6939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6666"/>
          <w:sz w:val="16"/>
          <w:szCs w:val="16"/>
          <w:lang w:eastAsia="es-EC"/>
        </w:rPr>
      </w:pPr>
      <w:r>
        <w:fldChar w:fldCharType="begin"/>
      </w:r>
      <w:r>
        <w:instrText xml:space="preserve"> HYPERLINK "javascript:Vincular(1274162)" </w:instrText>
      </w:r>
      <w:r>
        <w:fldChar w:fldCharType="separate"/>
      </w:r>
      <w:r w:rsidRPr="000249D0">
        <w:rPr>
          <w:rFonts w:ascii="Tahoma" w:hAnsi="Tahoma" w:cs="Tahoma"/>
          <w:b/>
          <w:color w:val="006666"/>
          <w:sz w:val="20"/>
        </w:rPr>
        <w:t>NAC-DGERCGC17-00000117</w:t>
      </w:r>
      <w:r>
        <w:rPr>
          <w:rFonts w:ascii="Tahoma" w:hAnsi="Tahoma" w:cs="Tahoma"/>
          <w:b/>
          <w:color w:val="006666"/>
          <w:sz w:val="20"/>
        </w:rPr>
        <w:fldChar w:fldCharType="end"/>
      </w:r>
      <w:r w:rsidRPr="00FD4013">
        <w:rPr>
          <w:rFonts w:ascii="Tahoma" w:hAnsi="Tahoma" w:cs="Tahoma"/>
          <w:b/>
          <w:color w:val="006666"/>
          <w:sz w:val="20"/>
        </w:rPr>
        <w:t>: Refórmese la Resolución No. NAC-DGERCGC16-0000 0158, publicada en la Edición Especial No. 570 – Registro Oficial de 25 de abril de 2016</w:t>
      </w:r>
      <w:r w:rsidRPr="00FD4013">
        <w:rPr>
          <w:rFonts w:ascii="Tahoma" w:hAnsi="Tahoma" w:cs="Tahoma"/>
          <w:b/>
          <w:color w:val="006666"/>
          <w:sz w:val="20"/>
        </w:rPr>
        <w:br/>
      </w:r>
    </w:p>
    <w:p w:rsidR="00DF6939" w:rsidRPr="00FD4013" w:rsidRDefault="00DF6939" w:rsidP="00DF6939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eastAsia="es-EC"/>
        </w:rPr>
      </w:pPr>
      <w:r w:rsidRPr="00FD4013">
        <w:rPr>
          <w:rFonts w:ascii="Tahoma" w:eastAsia="Times New Roman" w:hAnsi="Tahoma" w:cs="Tahoma"/>
          <w:b/>
          <w:sz w:val="16"/>
          <w:szCs w:val="16"/>
          <w:lang w:eastAsia="es-EC"/>
        </w:rPr>
        <w:t>Resuelve:</w:t>
      </w:r>
      <w:r w:rsidRPr="000249D0">
        <w:rPr>
          <w:rFonts w:ascii="Tahoma" w:eastAsia="Times New Roman" w:hAnsi="Tahoma" w:cs="Tahoma"/>
          <w:b/>
          <w:sz w:val="16"/>
          <w:szCs w:val="16"/>
          <w:lang w:eastAsia="es-EC"/>
        </w:rPr>
        <w:t> </w:t>
      </w:r>
    </w:p>
    <w:p w:rsidR="00DF6939" w:rsidRPr="00FD4013" w:rsidRDefault="00DF6939" w:rsidP="00DF6939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es-EC"/>
        </w:rPr>
      </w:pPr>
      <w:r w:rsidRPr="00FD4013">
        <w:rPr>
          <w:rFonts w:ascii="Tahoma" w:eastAsia="Times New Roman" w:hAnsi="Tahoma" w:cs="Tahoma"/>
          <w:b/>
          <w:sz w:val="16"/>
          <w:szCs w:val="16"/>
          <w:lang w:eastAsia="es-EC"/>
        </w:rPr>
        <w:br/>
      </w:r>
      <w:r w:rsidRPr="00FD4013">
        <w:rPr>
          <w:rFonts w:ascii="Tahoma" w:eastAsia="Times New Roman" w:hAnsi="Tahoma" w:cs="Tahoma"/>
          <w:b/>
          <w:sz w:val="16"/>
          <w:szCs w:val="16"/>
          <w:shd w:val="clear" w:color="auto" w:fill="FFFFFF"/>
          <w:lang w:eastAsia="es-EC"/>
        </w:rPr>
        <w:t>Artículo 1.-</w:t>
      </w:r>
      <w:r w:rsidRPr="000249D0">
        <w:rPr>
          <w:rFonts w:ascii="Tahoma" w:eastAsia="Times New Roman" w:hAnsi="Tahoma" w:cs="Tahoma"/>
          <w:b/>
          <w:sz w:val="16"/>
          <w:szCs w:val="16"/>
          <w:shd w:val="clear" w:color="auto" w:fill="FFFFFF"/>
          <w:lang w:eastAsia="es-EC"/>
        </w:rPr>
        <w:t> </w:t>
      </w:r>
      <w:r w:rsidRPr="00FD4013">
        <w:rPr>
          <w:rFonts w:ascii="Tahoma" w:eastAsia="Times New Roman" w:hAnsi="Tahoma" w:cs="Tahoma"/>
          <w:sz w:val="16"/>
          <w:szCs w:val="16"/>
          <w:shd w:val="clear" w:color="auto" w:fill="FFFFFF"/>
          <w:lang w:eastAsia="es-EC"/>
        </w:rPr>
        <w:t>Incluir en el cuadro y en la tabla constantes en la Resolución No. NAC-DGERCGC16-00000158, publicada en la Edición Especial No. 570 - Registro Oficial de 25 de abril de 2016, lo siguiente:</w:t>
      </w:r>
      <w:r w:rsidRPr="00FD4013">
        <w:rPr>
          <w:rFonts w:ascii="Tahoma" w:eastAsia="Times New Roman" w:hAnsi="Tahoma" w:cs="Tahoma"/>
          <w:sz w:val="16"/>
          <w:szCs w:val="16"/>
          <w:lang w:eastAsia="es-EC"/>
        </w:rPr>
        <w:br/>
      </w:r>
      <w:r w:rsidRPr="00FD4013">
        <w:rPr>
          <w:rFonts w:ascii="Tahoma" w:eastAsia="Times New Roman" w:hAnsi="Tahoma" w:cs="Tahoma"/>
          <w:sz w:val="16"/>
          <w:szCs w:val="16"/>
          <w:lang w:eastAsia="es-EC"/>
        </w:rPr>
        <w:br/>
      </w:r>
      <w:r w:rsidRPr="00FD4013">
        <w:rPr>
          <w:rFonts w:ascii="Tahoma" w:eastAsia="Times New Roman" w:hAnsi="Tahoma" w:cs="Tahoma"/>
          <w:sz w:val="16"/>
          <w:szCs w:val="16"/>
          <w:shd w:val="clear" w:color="auto" w:fill="FFFFFF"/>
          <w:lang w:eastAsia="es-EC"/>
        </w:rPr>
        <w:t>En el Cuadro de Clasificación Documental:</w:t>
      </w:r>
    </w:p>
    <w:p w:rsidR="00DF6939" w:rsidRPr="00FD4013" w:rsidRDefault="00DF6939" w:rsidP="00DF6939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6"/>
          <w:szCs w:val="16"/>
          <w:lang w:eastAsia="es-EC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1221"/>
        <w:gridCol w:w="717"/>
        <w:gridCol w:w="956"/>
        <w:gridCol w:w="1898"/>
        <w:gridCol w:w="1227"/>
        <w:gridCol w:w="1248"/>
      </w:tblGrid>
      <w:tr w:rsidR="00DF6939" w:rsidRPr="000249D0" w:rsidTr="00B957DB">
        <w:trPr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b/>
                <w:sz w:val="16"/>
                <w:szCs w:val="16"/>
                <w:lang w:eastAsia="es-EC"/>
              </w:rPr>
              <w:t>ADMINISTRACIÓN NACIONAL Anexo 1: CUADRO GENERAL DE CLASIFICACIÓN DOCUMENTAL </w:t>
            </w:r>
          </w:p>
        </w:tc>
      </w:tr>
      <w:tr w:rsidR="00DF6939" w:rsidRPr="00F414FB" w:rsidTr="00B957D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  <w:t>SECCIÓN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  <w:t>SUB SECCIÓN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  <w:t>SERIE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  <w:t>CÓDIGO ARCHIVO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  <w:t>DESCRIPCIÓN SERIE DOCUMENTAL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  <w:t>DOCUMENTOS CONFORMATIVOS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  <w:t>ORIGEN DE LA DOCUMENTACIÓN </w:t>
            </w:r>
          </w:p>
        </w:tc>
      </w:tr>
      <w:tr w:rsidR="00DF6939" w:rsidRPr="00FD4013" w:rsidTr="00B957D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Dirección Nacional de Recaudación y Asistencia al Ciudadano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Departamento de Asistencia al Ciudadano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Archivos de voz y datos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SRI.13.01.03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Grabaciones de llamadas y respuestas no vinculantes realizadas por los contribuyentes al Cali Center y página web de la Institución.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Bases de datos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Digital</w:t>
            </w:r>
          </w:p>
        </w:tc>
      </w:tr>
      <w:tr w:rsidR="00DF6939" w:rsidRPr="00FD4013" w:rsidTr="00B957D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 </w:t>
            </w:r>
          </w:p>
        </w:tc>
      </w:tr>
      <w:tr w:rsidR="00DF6939" w:rsidRPr="000249D0" w:rsidTr="00B957DB">
        <w:trPr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b/>
                <w:sz w:val="16"/>
                <w:szCs w:val="16"/>
                <w:lang w:eastAsia="es-EC"/>
              </w:rPr>
              <w:t>ESTRUCTURAS DESCONCENTRADAS Anexo 2: CUADRO GENERAL DE CLASIFICACIÓN DOCUMENTAL </w:t>
            </w:r>
          </w:p>
        </w:tc>
      </w:tr>
      <w:tr w:rsidR="00DF6939" w:rsidRPr="00F414FB" w:rsidTr="00B957D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  <w:t>SECCIÓN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  <w:t>SUB-SECCIÓN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  <w:t>SERIE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  <w:t>CÓDIGO ARCHIVO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  <w:t>DESCRIPCIÓN SERIE DOCUMENTAL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  <w:t>DOCUMENTOS CONFORMATIVOS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b/>
                <w:sz w:val="12"/>
                <w:szCs w:val="16"/>
                <w:lang w:eastAsia="es-EC"/>
              </w:rPr>
              <w:t>ORIGEN DÉLA DOCUMENTACIÓN </w:t>
            </w:r>
          </w:p>
        </w:tc>
      </w:tr>
      <w:tr w:rsidR="00DF6939" w:rsidRPr="00FD4013" w:rsidTr="00B957D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Dirección Zonal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Departamento de Asistencia al Ciudadano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Archivos de voz y datos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SRI.13.01.03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Grabaciones de llamadas y respuestas no vinculantes realizadas por los contribuyentes al Cali Center y página web de la Institución.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Bases de datos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939" w:rsidRPr="00FD4013" w:rsidRDefault="00DF6939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Digital</w:t>
            </w:r>
          </w:p>
        </w:tc>
      </w:tr>
    </w:tbl>
    <w:p w:rsidR="00DF6939" w:rsidRPr="00FD4013" w:rsidRDefault="00DF6939" w:rsidP="00DF6939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6"/>
          <w:szCs w:val="16"/>
          <w:lang w:eastAsia="es-EC"/>
        </w:rPr>
      </w:pPr>
    </w:p>
    <w:p w:rsidR="00DF6939" w:rsidRPr="00FD4013" w:rsidRDefault="00DF6939" w:rsidP="00DF6939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6"/>
          <w:szCs w:val="16"/>
          <w:lang w:eastAsia="es-EC"/>
        </w:rPr>
      </w:pPr>
      <w:r w:rsidRPr="00FD4013">
        <w:rPr>
          <w:rFonts w:ascii="Tahoma" w:eastAsia="Times New Roman" w:hAnsi="Tahoma" w:cs="Tahoma"/>
          <w:sz w:val="16"/>
          <w:szCs w:val="16"/>
          <w:lang w:eastAsia="es-EC"/>
        </w:rPr>
        <w:t>En la Tabla de Plazos de Conservación:</w:t>
      </w:r>
    </w:p>
    <w:p w:rsidR="00DF6939" w:rsidRPr="00FD4013" w:rsidRDefault="00DF6939" w:rsidP="00DF6939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sz w:val="16"/>
          <w:szCs w:val="16"/>
          <w:lang w:eastAsia="es-EC"/>
        </w:rPr>
      </w:pPr>
      <w:r w:rsidRPr="00FD4013">
        <w:rPr>
          <w:rFonts w:ascii="Tahoma" w:eastAsia="Times New Roman" w:hAnsi="Tahoma" w:cs="Tahoma"/>
          <w:noProof/>
          <w:sz w:val="16"/>
          <w:szCs w:val="16"/>
          <w:lang w:val="es-EC" w:eastAsia="es-EC"/>
        </w:rPr>
        <w:drawing>
          <wp:inline distT="0" distB="0" distL="0" distR="0" wp14:anchorId="56B9CA3E" wp14:editId="30909E44">
            <wp:extent cx="5520906" cy="2680574"/>
            <wp:effectExtent l="0" t="0" r="3810" b="5715"/>
            <wp:docPr id="2" name="Imagen 2" descr="http://www.fielweb.com/App_Themes/Infobases/ImagenesGeneral/img02032017170939_127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ielweb.com/App_Themes/Infobases/ImagenesGeneral/img02032017170939_1276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037" cy="2680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939" w:rsidRPr="00FD4013" w:rsidRDefault="00DF6939" w:rsidP="00DF6939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sz w:val="16"/>
          <w:szCs w:val="16"/>
          <w:lang w:eastAsia="es-EC"/>
        </w:rPr>
      </w:pPr>
      <w:r w:rsidRPr="00FD4013">
        <w:rPr>
          <w:rFonts w:ascii="Tahoma" w:eastAsia="Times New Roman" w:hAnsi="Tahoma" w:cs="Tahoma"/>
          <w:noProof/>
          <w:sz w:val="16"/>
          <w:szCs w:val="16"/>
          <w:lang w:val="es-EC" w:eastAsia="es-EC"/>
        </w:rPr>
        <w:drawing>
          <wp:inline distT="0" distB="0" distL="0" distR="0" wp14:anchorId="24A1A804" wp14:editId="68B77419">
            <wp:extent cx="4960189" cy="2216710"/>
            <wp:effectExtent l="0" t="0" r="0" b="0"/>
            <wp:docPr id="1" name="Imagen 1" descr="http://www.fielweb.com/App_Themes/Infobases/ImagenesGeneral/img02032017170939_7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ielweb.com/App_Themes/Infobases/ImagenesGeneral/img02032017170939_704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295" cy="2216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939" w:rsidRPr="00FD4013" w:rsidRDefault="00DF6939" w:rsidP="00DF6939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6"/>
          <w:szCs w:val="16"/>
          <w:lang w:eastAsia="es-EC"/>
        </w:rPr>
      </w:pPr>
      <w:r w:rsidRPr="00FD4013">
        <w:rPr>
          <w:rFonts w:ascii="Tahoma" w:eastAsia="Times New Roman" w:hAnsi="Tahoma" w:cs="Tahoma"/>
          <w:sz w:val="16"/>
          <w:szCs w:val="16"/>
          <w:lang w:eastAsia="es-EC"/>
        </w:rPr>
        <w:lastRenderedPageBreak/>
        <w:br/>
      </w:r>
      <w:r w:rsidRPr="00FD4013">
        <w:rPr>
          <w:rFonts w:ascii="Tahoma" w:eastAsia="Times New Roman" w:hAnsi="Tahoma" w:cs="Tahoma"/>
          <w:b/>
          <w:sz w:val="16"/>
          <w:szCs w:val="16"/>
          <w:lang w:eastAsia="es-EC"/>
        </w:rPr>
        <w:t>Artículo 2.-</w:t>
      </w:r>
      <w:r w:rsidRPr="00FD4013">
        <w:rPr>
          <w:rFonts w:ascii="Tahoma" w:eastAsia="Times New Roman" w:hAnsi="Tahoma" w:cs="Tahoma"/>
          <w:sz w:val="16"/>
          <w:szCs w:val="16"/>
          <w:lang w:eastAsia="es-EC"/>
        </w:rPr>
        <w:t> La presente resolución entrará en vigencia a partir de su publicación en el Registro Oficial.</w:t>
      </w:r>
    </w:p>
    <w:p w:rsidR="00DF6939" w:rsidRPr="00FD4013" w:rsidRDefault="00DF6939" w:rsidP="00DF6939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es-EC"/>
        </w:rPr>
      </w:pPr>
    </w:p>
    <w:p w:rsidR="00DF6939" w:rsidRPr="00FD4013" w:rsidRDefault="00DF6939" w:rsidP="00DF6939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es-EC"/>
        </w:rPr>
      </w:pPr>
    </w:p>
    <w:p w:rsidR="00DF6939" w:rsidRPr="00FD4013" w:rsidRDefault="00DF6939" w:rsidP="00DF6939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es-EC"/>
        </w:rPr>
      </w:pPr>
    </w:p>
    <w:p w:rsidR="008E49C1" w:rsidRDefault="00DF6939"/>
    <w:sectPr w:rsidR="008E49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C5249"/>
    <w:multiLevelType w:val="hybridMultilevel"/>
    <w:tmpl w:val="005E674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939"/>
    <w:rsid w:val="00323ADC"/>
    <w:rsid w:val="0064604D"/>
    <w:rsid w:val="00DF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939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F693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F6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6939"/>
    <w:rPr>
      <w:rFonts w:ascii="Tahoma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939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F693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F6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6939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</dc:creator>
  <cp:lastModifiedBy>NILO</cp:lastModifiedBy>
  <cp:revision>1</cp:revision>
  <dcterms:created xsi:type="dcterms:W3CDTF">2017-03-24T16:41:00Z</dcterms:created>
  <dcterms:modified xsi:type="dcterms:W3CDTF">2017-03-24T16:42:00Z</dcterms:modified>
</cp:coreProperties>
</file>